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42A" w:rsidRPr="008D707E" w:rsidRDefault="0018442A" w:rsidP="00B350F9">
      <w:pPr>
        <w:pStyle w:val="Listaszerbekezds"/>
        <w:spacing w:before="240" w:after="600" w:line="312" w:lineRule="auto"/>
        <w:ind w:left="0"/>
        <w:jc w:val="center"/>
        <w:rPr>
          <w:rFonts w:ascii="Times New Roman félkövér" w:hAnsi="Times New Roman félkövér"/>
          <w:b/>
          <w:smallCaps/>
          <w:spacing w:val="60"/>
          <w:sz w:val="32"/>
          <w:szCs w:val="32"/>
        </w:rPr>
      </w:pPr>
      <w:r w:rsidRPr="008D707E">
        <w:rPr>
          <w:rFonts w:ascii="Times New Roman félkövér" w:hAnsi="Times New Roman félkövér"/>
          <w:b/>
          <w:smallCaps/>
          <w:spacing w:val="60"/>
          <w:sz w:val="32"/>
          <w:szCs w:val="32"/>
        </w:rPr>
        <w:t>Össz</w:t>
      </w:r>
      <w:r w:rsidR="00775A11" w:rsidRPr="008D707E">
        <w:rPr>
          <w:rFonts w:ascii="Times New Roman félkövér" w:hAnsi="Times New Roman félkövér"/>
          <w:b/>
          <w:smallCaps/>
          <w:spacing w:val="60"/>
          <w:sz w:val="32"/>
          <w:szCs w:val="32"/>
        </w:rPr>
        <w:t>eférhetetlenségi és Titoktartási</w:t>
      </w:r>
      <w:r w:rsidR="00775A11" w:rsidRPr="008D707E">
        <w:rPr>
          <w:rFonts w:ascii="Times New Roman félkövér" w:hAnsi="Times New Roman félkövér"/>
          <w:b/>
          <w:smallCaps/>
          <w:spacing w:val="60"/>
          <w:sz w:val="32"/>
          <w:szCs w:val="32"/>
        </w:rPr>
        <w:br/>
      </w:r>
      <w:r w:rsidRPr="008D707E">
        <w:rPr>
          <w:rFonts w:ascii="Times New Roman félkövér" w:hAnsi="Times New Roman félkövér"/>
          <w:b/>
          <w:smallCaps/>
          <w:spacing w:val="60"/>
          <w:sz w:val="32"/>
          <w:szCs w:val="32"/>
        </w:rPr>
        <w:t>Nyilatkozat</w:t>
      </w:r>
    </w:p>
    <w:p w:rsidR="002B71CE" w:rsidRPr="007003B6" w:rsidRDefault="00CF2721" w:rsidP="002B71CE">
      <w:pPr>
        <w:spacing w:line="360" w:lineRule="auto"/>
        <w:jc w:val="both"/>
        <w:rPr>
          <w:b/>
          <w:bCs/>
        </w:rPr>
      </w:pPr>
      <w:r w:rsidRPr="00384D46">
        <w:t xml:space="preserve">Alulírott </w:t>
      </w:r>
      <w:r w:rsidR="00894959" w:rsidRPr="00894959">
        <w:rPr>
          <w:b/>
          <w:highlight w:val="yellow"/>
        </w:rPr>
        <w:t>……………….</w:t>
      </w:r>
      <w:r w:rsidR="00894959">
        <w:rPr>
          <w:b/>
        </w:rPr>
        <w:t xml:space="preserve"> </w:t>
      </w:r>
      <w:r w:rsidR="00826514" w:rsidRPr="004D0A2D">
        <w:t>(születési neve:</w:t>
      </w:r>
      <w:r w:rsidR="00894959">
        <w:t xml:space="preserve"> </w:t>
      </w:r>
      <w:r w:rsidR="00894959" w:rsidRPr="00894959">
        <w:rPr>
          <w:i/>
          <w:highlight w:val="yellow"/>
        </w:rPr>
        <w:t>……………</w:t>
      </w:r>
      <w:r w:rsidR="00826514" w:rsidRPr="00894959">
        <w:rPr>
          <w:i/>
          <w:highlight w:val="yellow"/>
        </w:rPr>
        <w:t>,</w:t>
      </w:r>
      <w:r w:rsidR="00826514" w:rsidRPr="004D0A2D">
        <w:t xml:space="preserve"> anyja születési neve:</w:t>
      </w:r>
      <w:r w:rsidR="00894959">
        <w:t xml:space="preserve"> </w:t>
      </w:r>
      <w:r w:rsidR="00894959" w:rsidRPr="00894959">
        <w:rPr>
          <w:i/>
          <w:highlight w:val="yellow"/>
        </w:rPr>
        <w:t>………</w:t>
      </w:r>
      <w:proofErr w:type="gramStart"/>
      <w:r w:rsidR="00894959" w:rsidRPr="00894959">
        <w:rPr>
          <w:i/>
          <w:highlight w:val="yellow"/>
        </w:rPr>
        <w:t>…….</w:t>
      </w:r>
      <w:proofErr w:type="gramEnd"/>
      <w:r w:rsidR="00826514" w:rsidRPr="00894959">
        <w:rPr>
          <w:i/>
          <w:highlight w:val="yellow"/>
        </w:rPr>
        <w:t>,</w:t>
      </w:r>
      <w:r w:rsidR="00826514" w:rsidRPr="004D0A2D">
        <w:t xml:space="preserve"> született:</w:t>
      </w:r>
      <w:r w:rsidR="00894959">
        <w:t xml:space="preserve"> </w:t>
      </w:r>
      <w:r w:rsidR="00894959" w:rsidRPr="00894959">
        <w:rPr>
          <w:i/>
          <w:highlight w:val="yellow"/>
        </w:rPr>
        <w:t>……………..</w:t>
      </w:r>
      <w:r w:rsidR="00826514" w:rsidRPr="00894959">
        <w:rPr>
          <w:i/>
          <w:highlight w:val="yellow"/>
        </w:rPr>
        <w:t>.</w:t>
      </w:r>
      <w:r w:rsidR="00826514" w:rsidRPr="00894959">
        <w:rPr>
          <w:highlight w:val="yellow"/>
        </w:rPr>
        <w:t>)</w:t>
      </w:r>
      <w:r w:rsidRPr="00894959">
        <w:rPr>
          <w:highlight w:val="yellow"/>
        </w:rPr>
        <w:t>,</w:t>
      </w:r>
      <w:r>
        <w:t xml:space="preserve"> </w:t>
      </w:r>
      <w:r w:rsidR="002B71CE">
        <w:t xml:space="preserve">mint a </w:t>
      </w:r>
      <w:r w:rsidR="001A33C1">
        <w:rPr>
          <w:b/>
        </w:rPr>
        <w:t>Kisbér Város Önkormányzata</w:t>
      </w:r>
      <w:r w:rsidR="001A33C1">
        <w:t xml:space="preserve"> </w:t>
      </w:r>
      <w:r w:rsidR="001A33C1">
        <w:rPr>
          <w:i/>
        </w:rPr>
        <w:t>(székhely: 2870 Kisbér, Széchenyi u. 2.)</w:t>
      </w:r>
      <w:r w:rsidR="001A33C1">
        <w:rPr>
          <w:i/>
        </w:rPr>
        <w:t xml:space="preserve"> </w:t>
      </w:r>
      <w:r w:rsidR="002B71CE">
        <w:t xml:space="preserve">ajánlatkérő által indítandó </w:t>
      </w:r>
      <w:r w:rsidR="001A33C1" w:rsidRPr="00197795">
        <w:rPr>
          <w:b/>
          <w:i/>
        </w:rPr>
        <w:t>„</w:t>
      </w:r>
      <w:r w:rsidR="001A33C1" w:rsidRPr="00DF3F04">
        <w:rPr>
          <w:b/>
          <w:i/>
        </w:rPr>
        <w:t>Vöröskereszt épület bontása, Plébánia előtti tér felújítása</w:t>
      </w:r>
      <w:r w:rsidR="001A33C1">
        <w:rPr>
          <w:b/>
          <w:i/>
        </w:rPr>
        <w:t>”</w:t>
      </w:r>
      <w:r w:rsidR="001A33C1" w:rsidRPr="005168A8">
        <w:rPr>
          <w:b/>
          <w:bCs/>
          <w:i/>
          <w:iCs/>
        </w:rPr>
        <w:t xml:space="preserve"> </w:t>
      </w:r>
      <w:r w:rsidR="001A33C1" w:rsidRPr="00ED33E9">
        <w:t xml:space="preserve">tárgyú </w:t>
      </w:r>
      <w:r w:rsidR="001A33C1">
        <w:t>[</w:t>
      </w:r>
      <w:r w:rsidR="001A33C1" w:rsidRPr="00DF3F04">
        <w:rPr>
          <w:i/>
        </w:rPr>
        <w:t>EKR elnevezés: Vöröskereszt épület, Plébánia előtti tér (1645)</w:t>
      </w:r>
      <w:r w:rsidR="001A33C1">
        <w:t>]</w:t>
      </w:r>
      <w:r w:rsidR="002B71CE">
        <w:rPr>
          <w:b/>
          <w:i/>
        </w:rPr>
        <w:t xml:space="preserve"> </w:t>
      </w:r>
      <w:r w:rsidR="002B71CE" w:rsidRPr="00E720FC">
        <w:t xml:space="preserve">elnevezésű </w:t>
      </w:r>
      <w:proofErr w:type="spellStart"/>
      <w:r w:rsidR="002B71CE" w:rsidRPr="00E720FC">
        <w:t>közbeszerzési</w:t>
      </w:r>
      <w:proofErr w:type="spellEnd"/>
      <w:r w:rsidR="002B71CE" w:rsidRPr="00E720FC">
        <w:t xml:space="preserve"> eljárásba</w:t>
      </w:r>
      <w:r w:rsidR="002B71CE">
        <w:t xml:space="preserve"> bevont személy </w:t>
      </w:r>
      <w:r w:rsidR="002B71CE" w:rsidRPr="00384D46">
        <w:t>úgy</w:t>
      </w:r>
    </w:p>
    <w:p w:rsidR="0018442A" w:rsidRPr="00775A11" w:rsidRDefault="002B71CE" w:rsidP="002B71CE">
      <w:pPr>
        <w:spacing w:before="120" w:after="240" w:line="312" w:lineRule="auto"/>
        <w:jc w:val="center"/>
        <w:rPr>
          <w:spacing w:val="240"/>
        </w:rPr>
      </w:pPr>
      <w:r w:rsidRPr="00775A11">
        <w:rPr>
          <w:b/>
          <w:bCs/>
          <w:i/>
          <w:iCs/>
          <w:spacing w:val="240"/>
        </w:rPr>
        <w:t>nyilatkozo</w:t>
      </w:r>
      <w:r>
        <w:rPr>
          <w:b/>
          <w:bCs/>
          <w:i/>
          <w:iCs/>
          <w:spacing w:val="240"/>
        </w:rPr>
        <w:t>m</w:t>
      </w:r>
      <w:r w:rsidR="0018442A" w:rsidRPr="00775A11">
        <w:rPr>
          <w:spacing w:val="240"/>
        </w:rPr>
        <w:t>,</w:t>
      </w:r>
    </w:p>
    <w:p w:rsidR="00BF2E14" w:rsidRDefault="00BF2E14" w:rsidP="00BF2E14">
      <w:pPr>
        <w:spacing w:line="276" w:lineRule="auto"/>
        <w:jc w:val="both"/>
      </w:pPr>
      <w:r w:rsidRPr="00384D46">
        <w:t>hog</w:t>
      </w:r>
      <w:r>
        <w:t>y a közbeszerzési eljárás alábbi folyamataiban veszek részt</w:t>
      </w:r>
    </w:p>
    <w:p w:rsidR="00BF2E14" w:rsidRPr="002A58E4" w:rsidRDefault="00BF2E14" w:rsidP="00BF2E14">
      <w:pPr>
        <w:pStyle w:val="Listaszerbekezds"/>
        <w:numPr>
          <w:ilvl w:val="0"/>
          <w:numId w:val="1"/>
        </w:numPr>
        <w:spacing w:line="276" w:lineRule="auto"/>
        <w:rPr>
          <w:u w:val="single"/>
        </w:rPr>
      </w:pPr>
      <w:r w:rsidRPr="002A58E4">
        <w:rPr>
          <w:u w:val="single"/>
        </w:rPr>
        <w:t xml:space="preserve">eljárás előkészítése, </w:t>
      </w:r>
      <w:r w:rsidRPr="002A58E4">
        <w:rPr>
          <w:rStyle w:val="Lbjegyzet-hivatkozs"/>
          <w:u w:val="single"/>
        </w:rPr>
        <w:footnoteReference w:id="1"/>
      </w:r>
    </w:p>
    <w:p w:rsidR="00BF2E14" w:rsidRDefault="00BF2E14" w:rsidP="00BF2E14">
      <w:pPr>
        <w:pStyle w:val="Listaszerbekezds"/>
        <w:numPr>
          <w:ilvl w:val="0"/>
          <w:numId w:val="1"/>
        </w:numPr>
        <w:spacing w:line="276" w:lineRule="auto"/>
      </w:pPr>
      <w:r w:rsidRPr="001E59B0">
        <w:t xml:space="preserve">ajánlatok bírálata, </w:t>
      </w:r>
      <w:r>
        <w:rPr>
          <w:rStyle w:val="Lbjegyzet-hivatkozs"/>
        </w:rPr>
        <w:footnoteReference w:id="2"/>
      </w:r>
    </w:p>
    <w:p w:rsidR="00BF2E14" w:rsidRDefault="00BF2E14" w:rsidP="00BF2E14">
      <w:pPr>
        <w:pStyle w:val="Listaszerbekezds"/>
        <w:numPr>
          <w:ilvl w:val="0"/>
          <w:numId w:val="1"/>
        </w:numPr>
        <w:spacing w:line="276" w:lineRule="auto"/>
      </w:pPr>
      <w:r w:rsidRPr="001E59B0">
        <w:t>a közbeszerzési eljárás eredményéről szóló döntés meghozatala</w:t>
      </w:r>
      <w:r>
        <w:t>,</w:t>
      </w:r>
      <w:r>
        <w:rPr>
          <w:rStyle w:val="Lbjegyzet-hivatkozs"/>
        </w:rPr>
        <w:footnoteReference w:id="3"/>
      </w:r>
    </w:p>
    <w:p w:rsidR="00BF2E14" w:rsidRDefault="00BF2E14" w:rsidP="00BF2E14">
      <w:pPr>
        <w:spacing w:after="360" w:line="276" w:lineRule="auto"/>
        <w:jc w:val="both"/>
      </w:pPr>
      <w:r>
        <w:t>mely(</w:t>
      </w:r>
      <w:proofErr w:type="spellStart"/>
      <w:r>
        <w:t>ek</w:t>
      </w:r>
      <w:proofErr w:type="spellEnd"/>
      <w:r>
        <w:t xml:space="preserve">) kapcsán a közbeszerzésekről szóló 2015. évi CXLIII. törvény 25. § (2) bekezdésében </w:t>
      </w:r>
      <w:r w:rsidRPr="00384D46">
        <w:t xml:space="preserve">meghatározott </w:t>
      </w:r>
      <w:r>
        <w:t>összeférhetetlenségi</w:t>
      </w:r>
      <w:r w:rsidRPr="00384D46">
        <w:t xml:space="preserve"> oko</w:t>
      </w:r>
      <w:r>
        <w:t>k velem nem állnak fenn</w:t>
      </w:r>
      <w:r>
        <w:rPr>
          <w:rStyle w:val="Lbjegyzet-hivatkozs"/>
        </w:rPr>
        <w:footnoteReference w:id="4"/>
      </w:r>
      <w:r>
        <w:t>.</w:t>
      </w:r>
    </w:p>
    <w:p w:rsidR="00BF2E14" w:rsidRDefault="00BF2E14" w:rsidP="00BF2E14">
      <w:pPr>
        <w:spacing w:line="276" w:lineRule="auto"/>
        <w:jc w:val="both"/>
      </w:pPr>
      <w:r w:rsidRPr="00384D46">
        <w:t xml:space="preserve">Kijelentem továbbá, hogy a fentebb </w:t>
      </w:r>
      <w:proofErr w:type="spellStart"/>
      <w:r w:rsidRPr="00384D46">
        <w:t>körülírt</w:t>
      </w:r>
      <w:proofErr w:type="spellEnd"/>
      <w:r w:rsidRPr="00384D46">
        <w:t xml:space="preserve"> </w:t>
      </w:r>
      <w:proofErr w:type="spellStart"/>
      <w:r w:rsidRPr="00384D46">
        <w:t>közbeszerzési</w:t>
      </w:r>
      <w:proofErr w:type="spellEnd"/>
      <w:r w:rsidRPr="00384D46">
        <w:t xml:space="preserve"> eljárás során tudomásomra jutott</w:t>
      </w:r>
      <w:r>
        <w:t>,</w:t>
      </w:r>
      <w:r w:rsidRPr="00384D46">
        <w:t xml:space="preserve"> </w:t>
      </w:r>
      <w:r>
        <w:t>továbbá a Kbt. 44. §-</w:t>
      </w:r>
      <w:proofErr w:type="spellStart"/>
      <w:r>
        <w:t>ában</w:t>
      </w:r>
      <w:proofErr w:type="spellEnd"/>
      <w:r>
        <w:t xml:space="preserve"> és </w:t>
      </w:r>
      <w:r w:rsidRPr="00B54FB0">
        <w:t>az üzleti titok védelméről</w:t>
      </w:r>
      <w:r>
        <w:t xml:space="preserve"> szóló 2018. évi LIV. törvényben </w:t>
      </w:r>
      <w:r w:rsidRPr="00D24EF2">
        <w:t xml:space="preserve">meghatározott </w:t>
      </w:r>
      <w:r>
        <w:t xml:space="preserve">üzleti </w:t>
      </w:r>
      <w:proofErr w:type="spellStart"/>
      <w:r>
        <w:t>titko</w:t>
      </w:r>
      <w:proofErr w:type="spellEnd"/>
      <w:r>
        <w:t>(</w:t>
      </w:r>
      <w:proofErr w:type="spellStart"/>
      <w:r>
        <w:t>ka</w:t>
      </w:r>
      <w:proofErr w:type="spellEnd"/>
      <w:r>
        <w:t xml:space="preserve">)t </w:t>
      </w:r>
      <w:proofErr w:type="spellStart"/>
      <w:r>
        <w:t>megőrzöm</w:t>
      </w:r>
      <w:proofErr w:type="spellEnd"/>
      <w:r>
        <w:t>.</w:t>
      </w:r>
    </w:p>
    <w:p w:rsidR="00D24EF2" w:rsidRDefault="00D24EF2" w:rsidP="008D707E">
      <w:pPr>
        <w:spacing w:line="360" w:lineRule="auto"/>
        <w:jc w:val="both"/>
      </w:pPr>
    </w:p>
    <w:p w:rsidR="00D000E7" w:rsidRPr="00767149" w:rsidRDefault="00C00D7F" w:rsidP="00D000E7">
      <w:pPr>
        <w:spacing w:before="480" w:line="360" w:lineRule="auto"/>
      </w:pPr>
      <w:proofErr w:type="gramStart"/>
      <w:r>
        <w:t>Kelt</w:t>
      </w:r>
      <w:r w:rsidR="00BC752E">
        <w:t>:</w:t>
      </w:r>
      <w:r w:rsidR="00213F4F">
        <w:t>…</w:t>
      </w:r>
      <w:proofErr w:type="gramEnd"/>
      <w:r w:rsidR="00213F4F">
        <w:t>………….</w:t>
      </w:r>
      <w:r w:rsidR="00D000E7" w:rsidRPr="00767149">
        <w:t xml:space="preserve">, </w:t>
      </w:r>
      <w:r w:rsidR="007003B6">
        <w:t>202</w:t>
      </w:r>
      <w:r w:rsidR="001A33C1">
        <w:t>5</w:t>
      </w:r>
      <w:bookmarkStart w:id="0" w:name="_GoBack"/>
      <w:bookmarkEnd w:id="0"/>
      <w:r w:rsidR="007003B6">
        <w:t xml:space="preserve">. </w:t>
      </w:r>
      <w:r w:rsidR="00213F4F">
        <w:t>……….</w:t>
      </w:r>
      <w:r w:rsidR="00BC752E">
        <w:t>…</w:t>
      </w:r>
      <w:r w:rsidR="006B37B5">
        <w:t>.</w:t>
      </w:r>
      <w:r w:rsidR="003D1F02">
        <w:t xml:space="preserve"> </w:t>
      </w:r>
      <w:r w:rsidR="00D000E7" w:rsidRPr="00767149">
        <w:t>napján</w:t>
      </w:r>
      <w:r w:rsidR="00781E7E">
        <w:t>.</w:t>
      </w:r>
    </w:p>
    <w:p w:rsidR="008D707E" w:rsidRDefault="008D707E" w:rsidP="008D707E">
      <w:pPr>
        <w:tabs>
          <w:tab w:val="center" w:pos="6804"/>
        </w:tabs>
        <w:spacing w:before="960"/>
      </w:pPr>
      <w:r>
        <w:tab/>
        <w:t>______________________________</w:t>
      </w:r>
    </w:p>
    <w:p w:rsidR="008D707E" w:rsidRDefault="008D707E" w:rsidP="008D707E">
      <w:pPr>
        <w:tabs>
          <w:tab w:val="center" w:pos="6804"/>
        </w:tabs>
      </w:pPr>
      <w:r>
        <w:tab/>
      </w:r>
      <w:r w:rsidR="00894959" w:rsidRPr="00894959">
        <w:rPr>
          <w:highlight w:val="yellow"/>
        </w:rPr>
        <w:t>…………………………….</w:t>
      </w:r>
    </w:p>
    <w:p w:rsidR="0018442A" w:rsidRPr="00384D46" w:rsidRDefault="0018442A" w:rsidP="00D24EF2">
      <w:pPr>
        <w:pStyle w:val="Szvegtrzsbehzssal2"/>
        <w:spacing w:line="360" w:lineRule="auto"/>
        <w:ind w:firstLine="0"/>
        <w:rPr>
          <w:sz w:val="24"/>
          <w:szCs w:val="24"/>
        </w:rPr>
      </w:pPr>
    </w:p>
    <w:sectPr w:rsidR="0018442A" w:rsidRPr="00384D46" w:rsidSect="00312A8E">
      <w:pgSz w:w="11906" w:h="16838"/>
      <w:pgMar w:top="1418" w:right="124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638" w:rsidRDefault="00576638" w:rsidP="00962348">
      <w:r>
        <w:separator/>
      </w:r>
    </w:p>
  </w:endnote>
  <w:endnote w:type="continuationSeparator" w:id="0">
    <w:p w:rsidR="00576638" w:rsidRDefault="00576638" w:rsidP="0096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638" w:rsidRDefault="00576638" w:rsidP="00962348">
      <w:r>
        <w:separator/>
      </w:r>
    </w:p>
  </w:footnote>
  <w:footnote w:type="continuationSeparator" w:id="0">
    <w:p w:rsidR="00576638" w:rsidRDefault="00576638" w:rsidP="00962348">
      <w:r>
        <w:continuationSeparator/>
      </w:r>
    </w:p>
  </w:footnote>
  <w:footnote w:id="1">
    <w:p w:rsidR="00BF2E14" w:rsidRDefault="00BF2E14" w:rsidP="00BF2E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E59B0">
        <w:rPr>
          <w:i/>
        </w:rPr>
        <w:t>Releváns folyamat aláhúzással jelölendő!</w:t>
      </w:r>
    </w:p>
  </w:footnote>
  <w:footnote w:id="2">
    <w:p w:rsidR="00BF2E14" w:rsidRDefault="00BF2E14" w:rsidP="00BF2E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E59B0">
        <w:rPr>
          <w:i/>
        </w:rPr>
        <w:t>Releváns folyamat aláhúzással jelölendő!</w:t>
      </w:r>
    </w:p>
  </w:footnote>
  <w:footnote w:id="3">
    <w:p w:rsidR="00BF2E14" w:rsidRDefault="00BF2E14" w:rsidP="00BF2E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E59B0">
        <w:rPr>
          <w:i/>
        </w:rPr>
        <w:t>Releváns folyamat aláhúzással jelölendő!</w:t>
      </w:r>
    </w:p>
  </w:footnote>
  <w:footnote w:id="4">
    <w:p w:rsidR="00BF2E14" w:rsidRDefault="00BF2E14" w:rsidP="00BF2E1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75A11">
        <w:rPr>
          <w:i/>
        </w:rPr>
        <w:t>25. § (2)</w:t>
      </w:r>
      <w:r>
        <w:rPr>
          <w:i/>
        </w:rPr>
        <w:t xml:space="preserve"> </w:t>
      </w:r>
      <w:r w:rsidRPr="001E59B0">
        <w:rPr>
          <w:i/>
        </w:rPr>
        <w:t>Az ajánlatkérő nevében eljáró és az ajánlatkérő által az eljárással vagy annak előkészítésével kapcsolatos tevékenységbe bevont személy írásban köteles nyilatkozni arról, hogy vele szemben fennáll-e bármely olyan körülmény, amely az e § szerinti összeférhetetlenséget eredményezhet. Ha e személy a közbeszerzési eljáráshoz kapcsolódó több folyamatban (eljárás előkészítése, ajánlatok és részvételi jelentkezések bírálata, a közbeszerzési eljárás eredményéről szóló döntés meghozatala) is részt vesz, az érintett személynek a nyilatkozatot valamennyi folyamathoz kapcsolódóan meg kell tennie. Ha az összeférhetetlenség vagy annak kockázata a nyilatkozat megtételét követően merül fel, az érintett személy köteles ezt haladéktalanul bejelenteni az ajánlatkérő részére.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29A4"/>
    <w:multiLevelType w:val="hybridMultilevel"/>
    <w:tmpl w:val="079C4374"/>
    <w:lvl w:ilvl="0" w:tplc="F9F4B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EC"/>
    <w:rsid w:val="00001CD6"/>
    <w:rsid w:val="00034C58"/>
    <w:rsid w:val="000510AD"/>
    <w:rsid w:val="00062EB5"/>
    <w:rsid w:val="00071199"/>
    <w:rsid w:val="00082B84"/>
    <w:rsid w:val="00083401"/>
    <w:rsid w:val="00087591"/>
    <w:rsid w:val="000968A5"/>
    <w:rsid w:val="000D333B"/>
    <w:rsid w:val="000E7AFF"/>
    <w:rsid w:val="000F38DF"/>
    <w:rsid w:val="001063C0"/>
    <w:rsid w:val="00114EF0"/>
    <w:rsid w:val="001524A4"/>
    <w:rsid w:val="0018442A"/>
    <w:rsid w:val="001A33C1"/>
    <w:rsid w:val="001B6085"/>
    <w:rsid w:val="001D2318"/>
    <w:rsid w:val="00213F4F"/>
    <w:rsid w:val="002306B5"/>
    <w:rsid w:val="00235549"/>
    <w:rsid w:val="00241020"/>
    <w:rsid w:val="002412C5"/>
    <w:rsid w:val="002455FD"/>
    <w:rsid w:val="00286FBC"/>
    <w:rsid w:val="002B71CE"/>
    <w:rsid w:val="002E29B3"/>
    <w:rsid w:val="002F2043"/>
    <w:rsid w:val="002F2306"/>
    <w:rsid w:val="002F5194"/>
    <w:rsid w:val="003024A5"/>
    <w:rsid w:val="003070CC"/>
    <w:rsid w:val="00312A8E"/>
    <w:rsid w:val="00313514"/>
    <w:rsid w:val="003174C8"/>
    <w:rsid w:val="003532BE"/>
    <w:rsid w:val="00355292"/>
    <w:rsid w:val="00361B0C"/>
    <w:rsid w:val="00377E87"/>
    <w:rsid w:val="00384D46"/>
    <w:rsid w:val="00386E6F"/>
    <w:rsid w:val="00394747"/>
    <w:rsid w:val="003979B1"/>
    <w:rsid w:val="003A2CA2"/>
    <w:rsid w:val="003B00AB"/>
    <w:rsid w:val="003B6CFE"/>
    <w:rsid w:val="003D1444"/>
    <w:rsid w:val="003D1F02"/>
    <w:rsid w:val="003D3ED9"/>
    <w:rsid w:val="003D6478"/>
    <w:rsid w:val="003F14E5"/>
    <w:rsid w:val="004338A2"/>
    <w:rsid w:val="00486817"/>
    <w:rsid w:val="004A3580"/>
    <w:rsid w:val="004A53C7"/>
    <w:rsid w:val="004C6DB9"/>
    <w:rsid w:val="00520F48"/>
    <w:rsid w:val="0052498B"/>
    <w:rsid w:val="005541EC"/>
    <w:rsid w:val="0055743D"/>
    <w:rsid w:val="00564992"/>
    <w:rsid w:val="00573E51"/>
    <w:rsid w:val="00576638"/>
    <w:rsid w:val="00585C92"/>
    <w:rsid w:val="00595AED"/>
    <w:rsid w:val="005A73EA"/>
    <w:rsid w:val="0062731A"/>
    <w:rsid w:val="0065400C"/>
    <w:rsid w:val="00673613"/>
    <w:rsid w:val="00681A7C"/>
    <w:rsid w:val="006A53E4"/>
    <w:rsid w:val="006B37B5"/>
    <w:rsid w:val="006B6201"/>
    <w:rsid w:val="006E5983"/>
    <w:rsid w:val="006F75FC"/>
    <w:rsid w:val="007003B6"/>
    <w:rsid w:val="007372B6"/>
    <w:rsid w:val="00750201"/>
    <w:rsid w:val="00754783"/>
    <w:rsid w:val="00764AA9"/>
    <w:rsid w:val="00775A11"/>
    <w:rsid w:val="00781E7E"/>
    <w:rsid w:val="00783E07"/>
    <w:rsid w:val="00792550"/>
    <w:rsid w:val="007A7112"/>
    <w:rsid w:val="007B2974"/>
    <w:rsid w:val="007E4A6A"/>
    <w:rsid w:val="00817511"/>
    <w:rsid w:val="00826514"/>
    <w:rsid w:val="00894959"/>
    <w:rsid w:val="008D1FB7"/>
    <w:rsid w:val="008D707E"/>
    <w:rsid w:val="008E590A"/>
    <w:rsid w:val="00916AFE"/>
    <w:rsid w:val="00921018"/>
    <w:rsid w:val="00933A20"/>
    <w:rsid w:val="00941CE5"/>
    <w:rsid w:val="00962348"/>
    <w:rsid w:val="009623A9"/>
    <w:rsid w:val="00980667"/>
    <w:rsid w:val="009D132E"/>
    <w:rsid w:val="00A076F0"/>
    <w:rsid w:val="00A344A2"/>
    <w:rsid w:val="00A34A6A"/>
    <w:rsid w:val="00A53715"/>
    <w:rsid w:val="00A54961"/>
    <w:rsid w:val="00A56A98"/>
    <w:rsid w:val="00A618D4"/>
    <w:rsid w:val="00A71B5B"/>
    <w:rsid w:val="00A72D23"/>
    <w:rsid w:val="00A77EB6"/>
    <w:rsid w:val="00AF43DF"/>
    <w:rsid w:val="00B017E8"/>
    <w:rsid w:val="00B170CE"/>
    <w:rsid w:val="00B350F9"/>
    <w:rsid w:val="00B54FB0"/>
    <w:rsid w:val="00B90733"/>
    <w:rsid w:val="00BC57FF"/>
    <w:rsid w:val="00BC752E"/>
    <w:rsid w:val="00BE22FF"/>
    <w:rsid w:val="00BF2E14"/>
    <w:rsid w:val="00C0091B"/>
    <w:rsid w:val="00C00D7F"/>
    <w:rsid w:val="00C25A0D"/>
    <w:rsid w:val="00C3799C"/>
    <w:rsid w:val="00C412D5"/>
    <w:rsid w:val="00C42AEF"/>
    <w:rsid w:val="00C56AC7"/>
    <w:rsid w:val="00CD6A0A"/>
    <w:rsid w:val="00CE6FE7"/>
    <w:rsid w:val="00CF2721"/>
    <w:rsid w:val="00D000E7"/>
    <w:rsid w:val="00D14E8C"/>
    <w:rsid w:val="00D242FA"/>
    <w:rsid w:val="00D24EF2"/>
    <w:rsid w:val="00D26E02"/>
    <w:rsid w:val="00D32F7C"/>
    <w:rsid w:val="00D73EAA"/>
    <w:rsid w:val="00D9399A"/>
    <w:rsid w:val="00D947EF"/>
    <w:rsid w:val="00DA645E"/>
    <w:rsid w:val="00DB408E"/>
    <w:rsid w:val="00DF3A1F"/>
    <w:rsid w:val="00DF7447"/>
    <w:rsid w:val="00E24E85"/>
    <w:rsid w:val="00E31F9C"/>
    <w:rsid w:val="00E366BA"/>
    <w:rsid w:val="00E45FDF"/>
    <w:rsid w:val="00E720FC"/>
    <w:rsid w:val="00ED069F"/>
    <w:rsid w:val="00EF4C6C"/>
    <w:rsid w:val="00EF587C"/>
    <w:rsid w:val="00F007D5"/>
    <w:rsid w:val="00F259BD"/>
    <w:rsid w:val="00F35577"/>
    <w:rsid w:val="00F52DE6"/>
    <w:rsid w:val="00F575AF"/>
    <w:rsid w:val="00F81375"/>
    <w:rsid w:val="00F91CFF"/>
    <w:rsid w:val="00F962C6"/>
    <w:rsid w:val="00FA7C40"/>
    <w:rsid w:val="00FD3C01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C8A43"/>
  <w15:docId w15:val="{7C9F785D-F7D6-4684-A4C8-6966E26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2731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2731A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532BE"/>
    <w:rPr>
      <w:rFonts w:ascii="Cambria" w:hAnsi="Cambria" w:cs="Cambria"/>
      <w:b/>
      <w:bCs/>
      <w:kern w:val="32"/>
      <w:sz w:val="32"/>
      <w:szCs w:val="32"/>
    </w:rPr>
  </w:style>
  <w:style w:type="paragraph" w:styleId="Cm">
    <w:name w:val="Title"/>
    <w:basedOn w:val="Norml"/>
    <w:link w:val="CmChar"/>
    <w:uiPriority w:val="99"/>
    <w:qFormat/>
    <w:rsid w:val="0062731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3532BE"/>
    <w:rPr>
      <w:rFonts w:ascii="Cambria" w:hAnsi="Cambria" w:cs="Cambria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62731A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3532BE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62731A"/>
    <w:pPr>
      <w:jc w:val="both"/>
    </w:pPr>
    <w:rPr>
      <w:b/>
      <w:bCs/>
      <w:lang w:val="en-GB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3532BE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62731A"/>
    <w:pPr>
      <w:ind w:firstLine="708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3532BE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62731A"/>
    <w:pPr>
      <w:autoSpaceDE w:val="0"/>
      <w:autoSpaceDN w:val="0"/>
      <w:adjustRightInd w:val="0"/>
      <w:ind w:firstLine="708"/>
      <w:jc w:val="both"/>
    </w:pPr>
    <w:rPr>
      <w:sz w:val="22"/>
      <w:szCs w:val="22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3532BE"/>
    <w:rPr>
      <w:sz w:val="24"/>
      <w:szCs w:val="24"/>
    </w:rPr>
  </w:style>
  <w:style w:type="paragraph" w:customStyle="1" w:styleId="Default">
    <w:name w:val="Default"/>
    <w:rsid w:val="00F813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234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23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6234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D707E"/>
    <w:pPr>
      <w:overflowPunct w:val="0"/>
      <w:autoSpaceDE w:val="0"/>
      <w:autoSpaceDN w:val="0"/>
      <w:adjustRightInd w:val="0"/>
      <w:ind w:left="720"/>
      <w:contextualSpacing/>
      <w:jc w:val="both"/>
    </w:pPr>
    <w:rPr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41C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1C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1C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1C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1CE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1C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F299-BE20-473C-A0E9-BD53DBCD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Összeférhetetlenségi nyilatkozat</vt:lpstr>
    </vt:vector>
  </TitlesOfParts>
  <Company>PANNON FEJLESZTŐ Kft.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Összeférhetetlenségi nyilatkozat</dc:title>
  <dc:subject>Leányfalu/hitel</dc:subject>
  <dc:creator>Őszy</dc:creator>
  <cp:lastModifiedBy>Szerző</cp:lastModifiedBy>
  <cp:revision>3</cp:revision>
  <cp:lastPrinted>2021-12-20T13:39:00Z</cp:lastPrinted>
  <dcterms:created xsi:type="dcterms:W3CDTF">2025-01-30T10:58:00Z</dcterms:created>
  <dcterms:modified xsi:type="dcterms:W3CDTF">2025-01-30T10:59:00Z</dcterms:modified>
</cp:coreProperties>
</file>